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8B3" w:rsidRDefault="00FE38B3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FE38B3" w:rsidRDefault="00FE38B3">
      <w:pPr>
        <w:pStyle w:val="ConsPlusNormal"/>
        <w:jc w:val="both"/>
        <w:outlineLvl w:val="0"/>
      </w:pPr>
    </w:p>
    <w:p w:rsidR="00FE38B3" w:rsidRDefault="00FE38B3">
      <w:pPr>
        <w:pStyle w:val="ConsPlusTitle"/>
        <w:jc w:val="center"/>
      </w:pPr>
      <w:r>
        <w:t>МИНИСТЕРСТВО СТРОИТЕЛЬСТВА И ЖИЛИЩНО-КОММУНАЛЬНОГО</w:t>
      </w:r>
    </w:p>
    <w:p w:rsidR="00FE38B3" w:rsidRDefault="00FE38B3">
      <w:pPr>
        <w:pStyle w:val="ConsPlusTitle"/>
        <w:jc w:val="center"/>
      </w:pPr>
      <w:r>
        <w:t>ХОЗЯЙСТВА РОССИЙСКОЙ ФЕДЕРАЦИИ</w:t>
      </w:r>
    </w:p>
    <w:p w:rsidR="00FE38B3" w:rsidRDefault="00FE38B3">
      <w:pPr>
        <w:pStyle w:val="ConsPlusTitle"/>
        <w:jc w:val="center"/>
      </w:pPr>
    </w:p>
    <w:p w:rsidR="00FE38B3" w:rsidRDefault="00FE38B3">
      <w:pPr>
        <w:pStyle w:val="ConsPlusTitle"/>
        <w:jc w:val="center"/>
      </w:pPr>
      <w:r>
        <w:t>ПИСЬМО</w:t>
      </w:r>
    </w:p>
    <w:p w:rsidR="00FE38B3" w:rsidRDefault="00FE38B3">
      <w:pPr>
        <w:pStyle w:val="ConsPlusTitle"/>
        <w:jc w:val="center"/>
      </w:pPr>
      <w:r>
        <w:t>от 11 августа 2020 г. N 25273-ОГ/04</w:t>
      </w:r>
    </w:p>
    <w:p w:rsidR="00FE38B3" w:rsidRDefault="00FE38B3">
      <w:pPr>
        <w:pStyle w:val="ConsPlusNormal"/>
        <w:jc w:val="both"/>
      </w:pPr>
    </w:p>
    <w:p w:rsidR="00FE38B3" w:rsidRDefault="00FE38B3">
      <w:pPr>
        <w:pStyle w:val="ConsPlusNormal"/>
        <w:ind w:firstLine="540"/>
        <w:jc w:val="both"/>
      </w:pPr>
      <w:r>
        <w:t>Отдел управления жилищным фондом и ОГЖН Департамента развития жилищно-коммунального хозяйства Минстроя России в пределах своей компетенции рассмотрел обращение и сообщает следующее.</w:t>
      </w:r>
    </w:p>
    <w:p w:rsidR="00FE38B3" w:rsidRDefault="00FE38B3">
      <w:pPr>
        <w:pStyle w:val="ConsPlusNormal"/>
        <w:spacing w:before="220"/>
        <w:ind w:firstLine="540"/>
        <w:jc w:val="both"/>
      </w:pPr>
      <w:r>
        <w:t xml:space="preserve">Исходя из </w:t>
      </w:r>
      <w:hyperlink r:id="rId5">
        <w:r>
          <w:rPr>
            <w:color w:val="0000FF"/>
          </w:rPr>
          <w:t>части 17 статьи 161</w:t>
        </w:r>
      </w:hyperlink>
      <w:r>
        <w:t xml:space="preserve"> Жилищного кодекса Российской Федерации (далее - ЖК РФ) и </w:t>
      </w:r>
      <w:hyperlink r:id="rId6">
        <w:r>
          <w:rPr>
            <w:color w:val="0000FF"/>
          </w:rPr>
          <w:t>Правил</w:t>
        </w:r>
      </w:hyperlink>
      <w:r>
        <w:t xml:space="preserve">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Федерации, утвержденных постановлением Правительства Российской федерации от 21.12.2018 N 1616 (далее - Правила N 1616), временная управляющая организация, выбранная для управления многоквартирным домом, в отношении которого собственниками помещений не выбран способ управления таким домом, осуществляет управление многоквартирным домом:</w:t>
      </w:r>
    </w:p>
    <w:p w:rsidR="00FE38B3" w:rsidRDefault="00FE38B3">
      <w:pPr>
        <w:pStyle w:val="ConsPlusNormal"/>
        <w:spacing w:before="220"/>
        <w:ind w:firstLine="540"/>
        <w:jc w:val="both"/>
      </w:pPr>
      <w:r>
        <w:t>- до выбора собственниками помещений в многоквартирном доме способа управления многоквартирным домом;</w:t>
      </w:r>
    </w:p>
    <w:p w:rsidR="00FE38B3" w:rsidRDefault="00FE38B3">
      <w:pPr>
        <w:pStyle w:val="ConsPlusNormal"/>
        <w:spacing w:before="220"/>
        <w:ind w:firstLine="540"/>
        <w:jc w:val="both"/>
      </w:pPr>
      <w:r>
        <w:t xml:space="preserve">- до заключения договора управления многоквартирным домом с управляющей организацией, определенной собственниками помещений в многоквартирном доме или по результатам открытого конкурса, предусмотренного </w:t>
      </w:r>
      <w:hyperlink r:id="rId7">
        <w:r>
          <w:rPr>
            <w:color w:val="0000FF"/>
          </w:rPr>
          <w:t>частью 4 статьи 161</w:t>
        </w:r>
      </w:hyperlink>
      <w:r>
        <w:t xml:space="preserve"> ЖК РФ, но не более одного года;</w:t>
      </w:r>
    </w:p>
    <w:p w:rsidR="00FE38B3" w:rsidRDefault="00FE38B3">
      <w:pPr>
        <w:pStyle w:val="ConsPlusNormal"/>
        <w:spacing w:before="220"/>
        <w:ind w:firstLine="540"/>
        <w:jc w:val="both"/>
      </w:pPr>
      <w:r>
        <w:t>- на основании решения уполномоченного орган об определении управляющей организации.</w:t>
      </w:r>
    </w:p>
    <w:p w:rsidR="00FE38B3" w:rsidRPr="00FE38B3" w:rsidRDefault="00FE38B3">
      <w:pPr>
        <w:pStyle w:val="ConsPlusNormal"/>
        <w:spacing w:before="220"/>
        <w:ind w:firstLine="540"/>
        <w:jc w:val="both"/>
        <w:rPr>
          <w:b/>
          <w:u w:val="single"/>
        </w:rPr>
      </w:pPr>
      <w:r w:rsidRPr="00FE38B3">
        <w:rPr>
          <w:b/>
          <w:u w:val="single"/>
        </w:rPr>
        <w:t>Соответственно, обязанность по заключению договора управления многоквартирным домом с собственниками помещений в таком доме у временной управляющей организации отсутствует.</w:t>
      </w:r>
    </w:p>
    <w:p w:rsidR="00FE38B3" w:rsidRDefault="00FE38B3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пунктом 3</w:t>
        </w:r>
      </w:hyperlink>
      <w:r>
        <w:t xml:space="preserve"> Правил N 1616 предоставление коммунальных услуг собственникам и пользователям помещений в многоквартирном доме в период управления многоквартирным домом управляющей организацией, определенной решением об определении управляющей организации, осуществляется </w:t>
      </w:r>
      <w:proofErr w:type="spellStart"/>
      <w:r>
        <w:t>ресурсоснабжающими</w:t>
      </w:r>
      <w:proofErr w:type="spellEnd"/>
      <w:r>
        <w:t xml:space="preserve"> организациями в соответствии с </w:t>
      </w:r>
      <w:hyperlink r:id="rId9">
        <w:r>
          <w:rPr>
            <w:color w:val="0000FF"/>
          </w:rPr>
          <w:t>подпунктом "б" пункта 17</w:t>
        </w:r>
      </w:hyperlink>
      <w: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N 354 "О предоставлении коммунальных услуг собственникам и пользователям помещений в многоквартирных домах и жилых домов").</w:t>
      </w:r>
    </w:p>
    <w:p w:rsidR="00FE38B3" w:rsidRDefault="00FE38B3">
      <w:pPr>
        <w:pStyle w:val="ConsPlusNormal"/>
        <w:spacing w:before="220"/>
        <w:ind w:firstLine="540"/>
        <w:jc w:val="both"/>
      </w:pPr>
      <w:r>
        <w:t xml:space="preserve">В указанном случае сведения, необходимые для начисления платы за коммунальные услуги, предоставляются </w:t>
      </w:r>
      <w:proofErr w:type="spellStart"/>
      <w:r>
        <w:t>ресурсоснабжающим</w:t>
      </w:r>
      <w:proofErr w:type="spellEnd"/>
      <w:r>
        <w:t xml:space="preserve"> организациям органом местного самоуправления.</w:t>
      </w:r>
    </w:p>
    <w:p w:rsidR="00FE38B3" w:rsidRDefault="00FE38B3">
      <w:pPr>
        <w:pStyle w:val="ConsPlusNormal"/>
        <w:spacing w:before="220"/>
        <w:ind w:firstLine="540"/>
        <w:jc w:val="both"/>
      </w:pPr>
      <w:r>
        <w:t xml:space="preserve">Обращаем внимание, что в соответствии с </w:t>
      </w:r>
      <w:hyperlink r:id="rId10">
        <w:r>
          <w:rPr>
            <w:color w:val="0000FF"/>
          </w:rPr>
          <w:t>пунктом 2</w:t>
        </w:r>
      </w:hyperlink>
      <w: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</w:t>
      </w:r>
      <w:r>
        <w:lastRenderedPageBreak/>
        <w:t>актами.</w:t>
      </w:r>
    </w:p>
    <w:p w:rsidR="00FE38B3" w:rsidRDefault="00FE38B3">
      <w:pPr>
        <w:pStyle w:val="ConsPlusNormal"/>
        <w:spacing w:before="220"/>
        <w:ind w:firstLine="540"/>
        <w:jc w:val="both"/>
      </w:pPr>
      <w:r>
        <w:t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 w:rsidR="00FE38B3" w:rsidRDefault="00FE38B3">
      <w:pPr>
        <w:pStyle w:val="ConsPlusNormal"/>
        <w:jc w:val="both"/>
      </w:pPr>
    </w:p>
    <w:p w:rsidR="00FE38B3" w:rsidRDefault="00FE38B3">
      <w:pPr>
        <w:pStyle w:val="ConsPlusNormal"/>
        <w:jc w:val="right"/>
      </w:pPr>
      <w:r>
        <w:t>Начальник отдела управления</w:t>
      </w:r>
    </w:p>
    <w:p w:rsidR="00FE38B3" w:rsidRDefault="00FE38B3">
      <w:pPr>
        <w:pStyle w:val="ConsPlusNormal"/>
        <w:jc w:val="right"/>
      </w:pPr>
      <w:r>
        <w:t>жилищным фондом и ОГЖН</w:t>
      </w:r>
    </w:p>
    <w:p w:rsidR="00FE38B3" w:rsidRDefault="00FE38B3">
      <w:pPr>
        <w:pStyle w:val="ConsPlusNormal"/>
        <w:jc w:val="right"/>
      </w:pPr>
      <w:r>
        <w:t>Л.Р.ЕГОРОВА</w:t>
      </w:r>
    </w:p>
    <w:p w:rsidR="00FE38B3" w:rsidRDefault="00FE38B3">
      <w:pPr>
        <w:pStyle w:val="ConsPlusNormal"/>
        <w:jc w:val="both"/>
      </w:pPr>
    </w:p>
    <w:p w:rsidR="00FE38B3" w:rsidRDefault="00FE38B3">
      <w:pPr>
        <w:pStyle w:val="ConsPlusNormal"/>
        <w:jc w:val="both"/>
      </w:pPr>
    </w:p>
    <w:p w:rsidR="00FE38B3" w:rsidRDefault="00FE38B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E38B3" w:rsidRDefault="00FE38B3">
      <w:pPr>
        <w:spacing w:after="1" w:line="200" w:lineRule="auto"/>
      </w:pPr>
      <w:r>
        <w:rPr>
          <w:sz w:val="20"/>
        </w:rPr>
        <w:t xml:space="preserve">Документ предоставлен </w:t>
      </w:r>
      <w:hyperlink r:id="rId11">
        <w:proofErr w:type="spellStart"/>
        <w:r>
          <w:rPr>
            <w:color w:val="0000FF"/>
            <w:sz w:val="20"/>
          </w:rPr>
          <w:t>КонсультантПлюс</w:t>
        </w:r>
        <w:proofErr w:type="spellEnd"/>
      </w:hyperlink>
      <w:r>
        <w:rPr>
          <w:sz w:val="20"/>
        </w:rPr>
        <w:br/>
      </w:r>
    </w:p>
    <w:p w:rsidR="00FE38B3" w:rsidRPr="00FE38B3" w:rsidRDefault="00FE38B3" w:rsidP="00FE38B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u w:val="single"/>
        </w:rPr>
      </w:pPr>
      <w:bookmarkStart w:id="0" w:name="_GoBack"/>
      <w:r w:rsidRPr="00FE38B3">
        <w:rPr>
          <w:rFonts w:ascii="Calibri" w:hAnsi="Calibri" w:cs="Calibri"/>
          <w:b/>
          <w:u w:val="single"/>
        </w:rPr>
        <w:t>Временная управляющая организация не обязана заключать договор с собственниками помещений в многоквартирном доме</w:t>
      </w:r>
      <w:bookmarkEnd w:id="0"/>
      <w:r w:rsidRPr="00FE38B3">
        <w:rPr>
          <w:rFonts w:ascii="Calibri" w:hAnsi="Calibri" w:cs="Calibri"/>
          <w:b/>
          <w:u w:val="single"/>
        </w:rPr>
        <w:t xml:space="preserve"> </w:t>
      </w:r>
      <w:hyperlink r:id="rId12" w:history="1">
        <w:r w:rsidRPr="00FE38B3">
          <w:rPr>
            <w:rFonts w:ascii="Calibri" w:hAnsi="Calibri" w:cs="Calibri"/>
            <w:b/>
            <w:color w:val="0000FF"/>
            <w:u w:val="single"/>
          </w:rPr>
          <w:t>&gt;&gt;&gt;</w:t>
        </w:r>
      </w:hyperlink>
    </w:p>
    <w:p w:rsidR="00FE38B3" w:rsidRPr="00FE38B3" w:rsidRDefault="00FE38B3">
      <w:pPr>
        <w:spacing w:after="1" w:line="220" w:lineRule="auto"/>
        <w:ind w:firstLine="540"/>
        <w:jc w:val="both"/>
        <w:outlineLvl w:val="0"/>
        <w:rPr>
          <w:b/>
          <w:u w:val="single"/>
        </w:rPr>
      </w:pPr>
    </w:p>
    <w:p w:rsidR="00FE38B3" w:rsidRPr="00FE38B3" w:rsidRDefault="00FE38B3">
      <w:pPr>
        <w:spacing w:after="1" w:line="220" w:lineRule="auto"/>
        <w:jc w:val="center"/>
        <w:rPr>
          <w:b/>
          <w:u w:val="single"/>
        </w:rPr>
      </w:pPr>
      <w:r w:rsidRPr="00FE38B3">
        <w:rPr>
          <w:b/>
          <w:u w:val="single"/>
        </w:rPr>
        <w:t>ВЕРХОВНЫЙ СУД РОССИЙСКОЙ ФЕДЕРАЦИИ</w:t>
      </w:r>
    </w:p>
    <w:p w:rsidR="00FE38B3" w:rsidRPr="00FE38B3" w:rsidRDefault="00FE38B3">
      <w:pPr>
        <w:spacing w:after="1" w:line="220" w:lineRule="auto"/>
        <w:jc w:val="center"/>
        <w:rPr>
          <w:b/>
          <w:u w:val="single"/>
        </w:rPr>
      </w:pPr>
    </w:p>
    <w:p w:rsidR="00FE38B3" w:rsidRPr="00FE38B3" w:rsidRDefault="00FE38B3">
      <w:pPr>
        <w:spacing w:after="1" w:line="220" w:lineRule="auto"/>
        <w:jc w:val="center"/>
        <w:rPr>
          <w:b/>
          <w:u w:val="single"/>
        </w:rPr>
      </w:pPr>
      <w:r w:rsidRPr="00FE38B3">
        <w:rPr>
          <w:b/>
          <w:u w:val="single"/>
        </w:rPr>
        <w:t>ОПРЕДЕЛЕНИЕ</w:t>
      </w:r>
    </w:p>
    <w:p w:rsidR="00FE38B3" w:rsidRPr="00FE38B3" w:rsidRDefault="00FE38B3">
      <w:pPr>
        <w:spacing w:after="1" w:line="220" w:lineRule="auto"/>
        <w:jc w:val="center"/>
        <w:rPr>
          <w:b/>
          <w:u w:val="single"/>
        </w:rPr>
      </w:pPr>
      <w:r w:rsidRPr="00FE38B3">
        <w:rPr>
          <w:b/>
          <w:u w:val="single"/>
        </w:rPr>
        <w:t>от 1 апреля 2024 г. N 309-ЭС23-23873</w:t>
      </w:r>
    </w:p>
    <w:p w:rsidR="00FE38B3" w:rsidRDefault="00FE38B3">
      <w:pPr>
        <w:spacing w:after="1" w:line="220" w:lineRule="auto"/>
        <w:ind w:firstLine="540"/>
        <w:jc w:val="both"/>
      </w:pPr>
    </w:p>
    <w:p w:rsidR="00FE38B3" w:rsidRDefault="00FE38B3">
      <w:pPr>
        <w:spacing w:after="1" w:line="220" w:lineRule="auto"/>
        <w:jc w:val="right"/>
      </w:pPr>
      <w:r>
        <w:t>Дело N А76-30323/2022</w:t>
      </w:r>
    </w:p>
    <w:p w:rsidR="00FE38B3" w:rsidRDefault="00FE38B3">
      <w:pPr>
        <w:spacing w:after="1" w:line="220" w:lineRule="auto"/>
        <w:ind w:firstLine="540"/>
        <w:jc w:val="both"/>
      </w:pPr>
    </w:p>
    <w:p w:rsidR="00FE38B3" w:rsidRDefault="00FE38B3">
      <w:pPr>
        <w:spacing w:after="1" w:line="220" w:lineRule="auto"/>
        <w:ind w:firstLine="540"/>
        <w:jc w:val="both"/>
      </w:pPr>
      <w:r>
        <w:t>Резолютивная часть определения объявлена 27.03.2024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Полный текст определения изготовлен 01.04.2024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Судебная коллегия по экономическим спорам Верховного Суда Российской Федерации в составе: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председательствующего судьи Иваненко Ю.Г.,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судей Завьяловой Т.В., Прониной М.В.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рассмотрела в открытом судебном заседании кассационную жалобу общества с ограниченной ответственностью "Управляющая компания "</w:t>
      </w:r>
      <w:proofErr w:type="spellStart"/>
      <w:r>
        <w:t>КурортСтройСервис</w:t>
      </w:r>
      <w:proofErr w:type="spellEnd"/>
      <w:r>
        <w:t xml:space="preserve">" на </w:t>
      </w:r>
      <w:hyperlink r:id="rId13">
        <w:r>
          <w:rPr>
            <w:color w:val="0000FF"/>
          </w:rPr>
          <w:t>решение</w:t>
        </w:r>
      </w:hyperlink>
      <w:r>
        <w:t xml:space="preserve"> Арбитражного суда Челябинской области от 24.01.2023, </w:t>
      </w:r>
      <w:hyperlink r:id="rId14">
        <w:r>
          <w:rPr>
            <w:color w:val="0000FF"/>
          </w:rPr>
          <w:t>постановление</w:t>
        </w:r>
      </w:hyperlink>
      <w:r>
        <w:t xml:space="preserve"> Восемнадцатого арбитражного апелляционного суда от 17.04.2023 и </w:t>
      </w:r>
      <w:hyperlink r:id="rId15">
        <w:r>
          <w:rPr>
            <w:color w:val="0000FF"/>
          </w:rPr>
          <w:t>постановление</w:t>
        </w:r>
      </w:hyperlink>
      <w:r>
        <w:t xml:space="preserve"> Арбитражного суда Уральского округа от 08.08.2023 по делу N А76-30323/2022 по заявлению общества с ограниченной ответственностью "Управляющая компания "</w:t>
      </w:r>
      <w:proofErr w:type="spellStart"/>
      <w:r>
        <w:t>КурортСтройСервис</w:t>
      </w:r>
      <w:proofErr w:type="spellEnd"/>
      <w:r>
        <w:t>" к Главному управлению "Государственная жилищная инспекция Челябинской области" о признании незаконным и отмене предостережения.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Представители лиц, участвующих в деле, в судебное заседание, о котором извещены надлежащим образом, не явились.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Заслушав доклад судьи Верховного Суда Российской Федерации Иваненко Ю.Г., Судебная коллегия по экономическим спорам Верховного Суда Российской Федерации</w:t>
      </w:r>
    </w:p>
    <w:p w:rsidR="00FE38B3" w:rsidRDefault="00FE38B3">
      <w:pPr>
        <w:spacing w:after="1" w:line="220" w:lineRule="auto"/>
        <w:jc w:val="center"/>
      </w:pPr>
    </w:p>
    <w:p w:rsidR="00FE38B3" w:rsidRDefault="00FE38B3">
      <w:pPr>
        <w:spacing w:after="1" w:line="220" w:lineRule="auto"/>
        <w:jc w:val="center"/>
      </w:pPr>
      <w:r>
        <w:t>установила:</w:t>
      </w:r>
    </w:p>
    <w:p w:rsidR="00FE38B3" w:rsidRDefault="00FE38B3">
      <w:pPr>
        <w:spacing w:after="1" w:line="220" w:lineRule="auto"/>
        <w:jc w:val="center"/>
      </w:pPr>
    </w:p>
    <w:p w:rsidR="00FE38B3" w:rsidRDefault="00FE38B3">
      <w:pPr>
        <w:spacing w:after="1" w:line="220" w:lineRule="auto"/>
        <w:ind w:firstLine="540"/>
        <w:jc w:val="both"/>
      </w:pPr>
      <w:r>
        <w:t>общество с ограниченной ответственностью "Управляющая компания "</w:t>
      </w:r>
      <w:proofErr w:type="spellStart"/>
      <w:r>
        <w:t>КурортСтройСервис</w:t>
      </w:r>
      <w:proofErr w:type="spellEnd"/>
      <w:r>
        <w:t>" (далее - ООО УК "</w:t>
      </w:r>
      <w:proofErr w:type="spellStart"/>
      <w:r>
        <w:t>КурортСтройСервис</w:t>
      </w:r>
      <w:proofErr w:type="spellEnd"/>
      <w:r>
        <w:t xml:space="preserve">", общество) обратилось в Арбитражный суд Челябинской области с заявлением к Главному управлению "Государственная жилищная инспекция Челябинской области" (далее - ГУ ГЖИ Челябинской области, инспекция) о признании незаконным </w:t>
      </w:r>
      <w:r>
        <w:lastRenderedPageBreak/>
        <w:t>и отмене предостережения о недопустимости нарушения обязательных требований от 14.07.2022 N 1162.</w:t>
      </w:r>
    </w:p>
    <w:p w:rsidR="00FE38B3" w:rsidRDefault="00497990">
      <w:pPr>
        <w:spacing w:before="220" w:after="1" w:line="220" w:lineRule="auto"/>
        <w:ind w:firstLine="540"/>
        <w:jc w:val="both"/>
      </w:pPr>
      <w:hyperlink r:id="rId16">
        <w:r w:rsidR="00FE38B3">
          <w:rPr>
            <w:color w:val="0000FF"/>
          </w:rPr>
          <w:t>Решением</w:t>
        </w:r>
      </w:hyperlink>
      <w:r w:rsidR="00FE38B3">
        <w:t xml:space="preserve"> Арбитражного суда Челябинской области от 24.01.2023, оставленным без изменения </w:t>
      </w:r>
      <w:hyperlink r:id="rId17">
        <w:r w:rsidR="00FE38B3">
          <w:rPr>
            <w:color w:val="0000FF"/>
          </w:rPr>
          <w:t>постановлением</w:t>
        </w:r>
      </w:hyperlink>
      <w:r w:rsidR="00FE38B3">
        <w:t xml:space="preserve"> Восемнадцатого арбитражного апелляционного суда от 17.04.2023 и </w:t>
      </w:r>
      <w:hyperlink r:id="rId18">
        <w:r w:rsidR="00FE38B3">
          <w:rPr>
            <w:color w:val="0000FF"/>
          </w:rPr>
          <w:t>постановлением</w:t>
        </w:r>
      </w:hyperlink>
      <w:r w:rsidR="00FE38B3">
        <w:t xml:space="preserve"> Арбитражного суда Уральского округа от 08.08.2023, в удовлетворении заявления отказано.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ООО УК "</w:t>
      </w:r>
      <w:proofErr w:type="spellStart"/>
      <w:r>
        <w:t>КурортСтройСервис</w:t>
      </w:r>
      <w:proofErr w:type="spellEnd"/>
      <w:r>
        <w:t>" обратилось в Верховный Суд Российской Федерации с кассационной жалобой на указанные судебные акты, ссылаясь на допущенные судами существенные нарушения норм материального права.</w:t>
      </w:r>
    </w:p>
    <w:p w:rsidR="00FE38B3" w:rsidRDefault="00497990">
      <w:pPr>
        <w:spacing w:before="220" w:after="1" w:line="220" w:lineRule="auto"/>
        <w:ind w:firstLine="540"/>
        <w:jc w:val="both"/>
      </w:pPr>
      <w:hyperlink r:id="rId19">
        <w:r w:rsidR="00FE38B3">
          <w:rPr>
            <w:color w:val="0000FF"/>
          </w:rPr>
          <w:t>Определением</w:t>
        </w:r>
      </w:hyperlink>
      <w:r w:rsidR="00FE38B3">
        <w:t xml:space="preserve"> судьи Верховного Суда Российской Федерации Иваненко Ю.Г. от 14.02.2024 кассационная жалоба общества вместе с делом передана для рассмотрения в судебном заседании Судебной коллегии по экономическим спорам Верховного Суда Российской Федерации.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От ГУ ГЖИ Челябинской области поступил отзыв на кассационную жалобу, в котором инспекция возражает против доводов ООО УК "</w:t>
      </w:r>
      <w:proofErr w:type="spellStart"/>
      <w:r>
        <w:t>КурортСтройСервис</w:t>
      </w:r>
      <w:proofErr w:type="spellEnd"/>
      <w:r>
        <w:t>".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Изучив материалы дела, проверив в соответствии с положениями </w:t>
      </w:r>
      <w:hyperlink r:id="rId20">
        <w:r>
          <w:rPr>
            <w:color w:val="0000FF"/>
          </w:rPr>
          <w:t>статьи 291.14</w:t>
        </w:r>
      </w:hyperlink>
      <w:r>
        <w:t xml:space="preserve"> Арбитражного процессуального кодекса Российской Федерации законность принятых судебных актов, Судебная коллегия по экономическим спорам Верховного Суда Российской Федерации полагает, что кассационная жалоба подлежит удовлетворению, а обжалуемые судебные акты - отмене по следующим основаниям.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Как следует из судебных актов и материалов дела, распоряжением Администрации </w:t>
      </w:r>
      <w:proofErr w:type="spellStart"/>
      <w:r>
        <w:t>Чебаркульского</w:t>
      </w:r>
      <w:proofErr w:type="spellEnd"/>
      <w:r>
        <w:t xml:space="preserve"> городского округа от 06.05.2022 N 217-р ООО УК "</w:t>
      </w:r>
      <w:proofErr w:type="spellStart"/>
      <w:r>
        <w:t>КурортСтройСервис</w:t>
      </w:r>
      <w:proofErr w:type="spellEnd"/>
      <w:r>
        <w:t>" назначено в качестве временной управляющей организации для управления семью многоквартирными домами города Чебаркуля, в отношении которых собственниками помещений не выбран способ управления, согласно адресному списку многоквартирных домов (приложение N 1 к распоряжению), в числе которых указан многоквартирный дом по адресу: г. Чебаркуль, ул. Октябрьская, д. 1 Б.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Общество обратилось в ГУ ГЖИ Челябинской области с заявлением от 18.05.2022 о внесении изменений в реестр лицензий Челябинской области, в котором просило внести в перечень домов, находящихся под управлением общества, сведения также об указанном многоквартирном доме.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Решением инспекции от 31.05.2022 N 9906-в обществу отказано во внесении изменений в реестр лицензий со ссылкой на </w:t>
      </w:r>
      <w:hyperlink r:id="rId21">
        <w:r>
          <w:rPr>
            <w:color w:val="0000FF"/>
          </w:rPr>
          <w:t>часть 2 статьи 198</w:t>
        </w:r>
      </w:hyperlink>
      <w:r>
        <w:t xml:space="preserve"> Жилищного кодекса Российской Федерации (далее - Жилищный кодекс) и на </w:t>
      </w:r>
      <w:proofErr w:type="spellStart"/>
      <w:r>
        <w:t>неразмещение</w:t>
      </w:r>
      <w:proofErr w:type="spellEnd"/>
      <w:r>
        <w:t xml:space="preserve"> в государственной информационной системе жилищно-коммунального хозяйства (далее - ГИС ЖКХ) скан-образа договора управления многоквартирным домом.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Впоследствии ГУ ГЖИ Челябинской области в рамках регионального государственного лицензионного контроля (надзора) была проведена проверка, в ходе которой установлено, что общество не приступило к управлению указанным многоквартирным домом по причине отказа во внесении изменений в реестр лицензий Челябинской области.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14.07.2022 инспекция объявила обществу предостережение N 1162 о недопустимости нарушения обязательных требований и предложила в срок до 09.09.2022 принять необходимые меры по направлению заявления о включении в реестр лицензий субъекта Российской Федерации названного многоквартирного дома в соответствии со </w:t>
      </w:r>
      <w:hyperlink r:id="rId22">
        <w:r>
          <w:rPr>
            <w:color w:val="0000FF"/>
          </w:rPr>
          <w:t>статьей 198</w:t>
        </w:r>
      </w:hyperlink>
      <w:r>
        <w:t xml:space="preserve"> Жилищного кодекса и </w:t>
      </w:r>
      <w:hyperlink r:id="rId23">
        <w:r>
          <w:rPr>
            <w:color w:val="0000FF"/>
          </w:rPr>
          <w:t>пунктом 2</w:t>
        </w:r>
      </w:hyperlink>
      <w:r>
        <w:t xml:space="preserve"> Порядка и сроков внесения изменений в реестр лицензий субъекта Российской Федерации, утвержденного приказом Министерства строительства и жилищно-коммунального хозяйства Российской Федерации от 25.12.2015 N 938/</w:t>
      </w:r>
      <w:proofErr w:type="spellStart"/>
      <w:r>
        <w:t>пр</w:t>
      </w:r>
      <w:proofErr w:type="spellEnd"/>
      <w:r>
        <w:t xml:space="preserve"> (далее - Порядок N 938/</w:t>
      </w:r>
      <w:proofErr w:type="spellStart"/>
      <w:r>
        <w:t>пр</w:t>
      </w:r>
      <w:proofErr w:type="spellEnd"/>
      <w:r>
        <w:t>).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Решением инспекции от 25.08.2022 обществу отказано в удовлетворении возражений на предостережение, которое оставлено в силе, в связи с этим общество обратилось в суд с заявлением об оспаривании предостережения.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lastRenderedPageBreak/>
        <w:t>Суд первой инстанции, принимая решение об отказе в удовлетворении заявленного требования, исходил из того, что ООО УК "</w:t>
      </w:r>
      <w:proofErr w:type="spellStart"/>
      <w:r>
        <w:t>КурортСтройСервис</w:t>
      </w:r>
      <w:proofErr w:type="spellEnd"/>
      <w:r>
        <w:t xml:space="preserve">", назначенное для управления многоквартирным домом по адресу: г. Чебаркуль, ул. Октябрьская, д. 1 Б в порядке, установленном </w:t>
      </w:r>
      <w:hyperlink r:id="rId24">
        <w:r>
          <w:rPr>
            <w:color w:val="0000FF"/>
          </w:rPr>
          <w:t>частью 17 статьи 161</w:t>
        </w:r>
      </w:hyperlink>
      <w:r>
        <w:t xml:space="preserve"> Жилищного кодекса, в силу </w:t>
      </w:r>
      <w:hyperlink r:id="rId25">
        <w:r>
          <w:rPr>
            <w:color w:val="0000FF"/>
          </w:rPr>
          <w:t>части 2 статьи 198</w:t>
        </w:r>
      </w:hyperlink>
      <w:r>
        <w:t xml:space="preserve"> Жилищного кодекса обязано разместить в ГИС ЖКХ сведения о заключении, прекращении или расторжении договора управления многоквартирным домом и направить их в орган государственного жилищного надзора.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Суд также указал на то, что предостережение от 14.07.2022 N 1162 было объявлено контрольным (надзорным) органом в рамках полномочий, предоставленных </w:t>
      </w:r>
      <w:hyperlink r:id="rId26">
        <w:r>
          <w:rPr>
            <w:color w:val="0000FF"/>
          </w:rPr>
          <w:t>статьями 45</w:t>
        </w:r>
      </w:hyperlink>
      <w:r>
        <w:t xml:space="preserve">, </w:t>
      </w:r>
      <w:hyperlink r:id="rId27">
        <w:r>
          <w:rPr>
            <w:color w:val="0000FF"/>
          </w:rPr>
          <w:t>49</w:t>
        </w:r>
      </w:hyperlink>
      <w:r>
        <w:t xml:space="preserve"> Федерального закона от 31.07.2020 N 248-ФЗ "О государственном контроле (надзоре) и муниципальном контроле в Российской Федерации" (далее - Закон N 248-ФЗ).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Суды апелляционной и кассационной инстанций данную позицию поддержали.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Вместе с тем судами не учтено следующее.</w:t>
      </w:r>
    </w:p>
    <w:p w:rsidR="00FE38B3" w:rsidRDefault="00497990">
      <w:pPr>
        <w:spacing w:before="220" w:after="1" w:line="220" w:lineRule="auto"/>
        <w:ind w:firstLine="540"/>
        <w:jc w:val="both"/>
      </w:pPr>
      <w:hyperlink r:id="rId28">
        <w:r w:rsidR="00FE38B3">
          <w:rPr>
            <w:color w:val="0000FF"/>
          </w:rPr>
          <w:t>Часть 1 статьи 45</w:t>
        </w:r>
      </w:hyperlink>
      <w:r w:rsidR="00FE38B3">
        <w:t xml:space="preserve"> Закона N 248-ФЗ предусматривает, что контрольные (надзорные) органы могут проводить профилактические мероприятия, в том числе объявлять предостережение.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В случае наличия у контрольного (надзорного)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(надзорный)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 (</w:t>
      </w:r>
      <w:hyperlink r:id="rId29">
        <w:r>
          <w:rPr>
            <w:color w:val="0000FF"/>
          </w:rPr>
          <w:t>часть 1 статьи 49</w:t>
        </w:r>
      </w:hyperlink>
      <w:r>
        <w:t xml:space="preserve"> Закона N 248-ФЗ).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Предостережение о недопустимости нарушения обязательных требований объявляется и направляется контролируемому лицу в порядке, предусмотренном настоящим Федеральным </w:t>
      </w:r>
      <w:hyperlink r:id="rId30">
        <w:r>
          <w:rPr>
            <w:color w:val="0000FF"/>
          </w:rPr>
          <w:t>законом</w:t>
        </w:r>
      </w:hyperlink>
      <w:r>
        <w:t>, и 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(</w:t>
      </w:r>
      <w:hyperlink r:id="rId31">
        <w:r>
          <w:rPr>
            <w:color w:val="0000FF"/>
          </w:rPr>
          <w:t>часть 2 статьи 49</w:t>
        </w:r>
      </w:hyperlink>
      <w:r>
        <w:t xml:space="preserve"> Закона N 248-ФЗ).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При рассмотрении вопроса о том, может ли документ быть оспорен в судебном порядке, судам следует анализировать его содержание. О принятии решения, порождающего правовые последствия для граждан и (или) организаций, могут свидетельствовать, в частности, установление запрета определенного поведения или установление определенного порядка действий, предоставление (отказ в предоставлении) права, возможность привлечения к юридической ответственности в случае неисполнения содержащихся в документе требований. Наименование оспариваемого документа (заключение, акт, протокол, уведомление, предостережение) определяющего значения не имеет (</w:t>
      </w:r>
      <w:hyperlink r:id="rId32">
        <w:r>
          <w:rPr>
            <w:color w:val="0000FF"/>
          </w:rPr>
          <w:t>пункт 3</w:t>
        </w:r>
      </w:hyperlink>
      <w:r>
        <w:t xml:space="preserve"> постановления Пленума Верховного Суда Российской Федерации от 28.06.2022 N 21 "О некоторых вопросах применения судами положений главы 22 Кодекса административного судопроизводства Российской Федерации и главы 24 Арбитражного процессуального кодекса Российской Федерации").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Применительно к обстоятельствам настоящего дела предостережением от 14.07.2022 N 1162, как следует из его содержания, на общество возложена обязанность по направлению к 09.09.2022 в ГУ ГЖИ Челябинской области заявления общества о включении в реестр лицензий субъекта Российской Федерации многоквартирного дома по адресу: г. Чебаркуль, ул. Октябрьская, д. 1 Б в соответствии со </w:t>
      </w:r>
      <w:hyperlink r:id="rId33">
        <w:r>
          <w:rPr>
            <w:color w:val="0000FF"/>
          </w:rPr>
          <w:t>статьей 198</w:t>
        </w:r>
      </w:hyperlink>
      <w:r>
        <w:t xml:space="preserve"> Жилищного кодекса и </w:t>
      </w:r>
      <w:hyperlink r:id="rId34">
        <w:r>
          <w:rPr>
            <w:color w:val="0000FF"/>
          </w:rPr>
          <w:t>пунктом 2</w:t>
        </w:r>
      </w:hyperlink>
      <w:r>
        <w:t xml:space="preserve"> Порядка N 938/</w:t>
      </w:r>
      <w:proofErr w:type="spellStart"/>
      <w:r>
        <w:t>пр</w:t>
      </w:r>
      <w:proofErr w:type="spellEnd"/>
      <w:r>
        <w:t>, включая размещение в ГИС ЖКХ скан-образа договора управления этим домом.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В рассматриваемом случае инспекция фактически облекла в форму предостережения, выдаваемого в профилактических целях, содержание ненормативного правового акта иной правовой природы, отличной от предостережения, в частности предписания об устранении </w:t>
      </w:r>
      <w:r>
        <w:lastRenderedPageBreak/>
        <w:t xml:space="preserve">выявленных нарушений законодательства, имеющего срок исполнения названных в нем обязанностей. Из предостережения следует, что им установлен определенный срочный порядок действий и оно содержит требование представления и размещения контролируемым лицом сведений и документов, что не соответствует положениям </w:t>
      </w:r>
      <w:hyperlink r:id="rId35">
        <w:r>
          <w:rPr>
            <w:color w:val="0000FF"/>
          </w:rPr>
          <w:t>части 2 статьи 49</w:t>
        </w:r>
      </w:hyperlink>
      <w:r>
        <w:t xml:space="preserve"> Закона N 248-ФЗ.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В связи с этим нельзя согласиться с выводом судов первой и апелляционной инстанций о наличии самостоятельного основания для отказа в удовлетворении требований общества по мотиву того, что предостережение не предусматривает ответственности или наступления правовых последствий за его неисполнение.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Как установлено судами, общество назначено в качестве временной управляющей организации в отношении названного выше многоквартирного дома до выбора собственниками помещений способа управления многоквартирным домом или до заключения договора управления многоквартирным домом с управляющей организацией, определенной собственниками помещений или по результатам открытого конкурса, предусмотренного </w:t>
      </w:r>
      <w:hyperlink r:id="rId36">
        <w:r>
          <w:rPr>
            <w:color w:val="0000FF"/>
          </w:rPr>
          <w:t>частью 4 статьи 161</w:t>
        </w:r>
      </w:hyperlink>
      <w:r>
        <w:t xml:space="preserve"> Жилищного кодекса, на срок не более одного года.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Согласно </w:t>
      </w:r>
      <w:hyperlink r:id="rId37">
        <w:r>
          <w:rPr>
            <w:color w:val="0000FF"/>
          </w:rPr>
          <w:t>части 17 статьи 161</w:t>
        </w:r>
      </w:hyperlink>
      <w:r>
        <w:t xml:space="preserve"> Жилищного кодекса управление многоквартирным домом, в отношении которого собственниками помещений в многоквартирном доме не выбран способ управления таким домом в порядке, установленном данным </w:t>
      </w:r>
      <w:hyperlink r:id="rId38">
        <w:r>
          <w:rPr>
            <w:color w:val="0000FF"/>
          </w:rPr>
          <w:t>кодексом</w:t>
        </w:r>
      </w:hyperlink>
      <w:r>
        <w:t xml:space="preserve">, или выбранный способ управления не реализован, не определена управляющая организация, в том числе по причине признания несостоявшимся открытого конкурса по отбору управляющей организации, проводимого органом местного самоуправления в соответствии с данным </w:t>
      </w:r>
      <w:hyperlink r:id="rId39">
        <w:r>
          <w:rPr>
            <w:color w:val="0000FF"/>
          </w:rPr>
          <w:t>кодексом</w:t>
        </w:r>
      </w:hyperlink>
      <w:r>
        <w:t>, осуществляется управляющей организацией, имеющей лицензию на осуществление предпринимательской деятельности по управлению многоквартирными домами, определенной решением органа местного самоуправления в порядке и на условиях, которые установлены Правительством Российской Федерации.</w:t>
      </w:r>
    </w:p>
    <w:p w:rsidR="00FE38B3" w:rsidRDefault="00FE38B3">
      <w:pPr>
        <w:spacing w:before="220" w:after="1" w:line="220" w:lineRule="auto"/>
        <w:ind w:firstLine="540"/>
        <w:jc w:val="both"/>
      </w:pPr>
      <w:r w:rsidRPr="00FE38B3">
        <w:rPr>
          <w:highlight w:val="yellow"/>
        </w:rPr>
        <w:t xml:space="preserve">Назначение управляющей организации исходя из наличия обстоятельств, приведенных в </w:t>
      </w:r>
      <w:hyperlink r:id="rId40">
        <w:r w:rsidRPr="00FE38B3">
          <w:rPr>
            <w:color w:val="0000FF"/>
            <w:highlight w:val="yellow"/>
          </w:rPr>
          <w:t>части 17 статьи 161</w:t>
        </w:r>
      </w:hyperlink>
      <w:r w:rsidRPr="00FE38B3">
        <w:rPr>
          <w:highlight w:val="yellow"/>
        </w:rPr>
        <w:t xml:space="preserve"> Жилищного кодекса, не предполагает самостоятельного заключения такой организацией договора управления с собственниками помещений в многоквартирном доме, вследствие чего требование, с которым согласились суды, относительно раскрытия в ГИС ЖКХ скан-образа соответствующего договора не имеет правового основания.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В соответствии с приведенной </w:t>
      </w:r>
      <w:hyperlink r:id="rId41">
        <w:r>
          <w:rPr>
            <w:color w:val="0000FF"/>
          </w:rPr>
          <w:t>нормой</w:t>
        </w:r>
      </w:hyperlink>
      <w:r>
        <w:t xml:space="preserve"> во взаимосвязи с положениями </w:t>
      </w:r>
      <w:hyperlink r:id="rId42">
        <w:r>
          <w:rPr>
            <w:color w:val="0000FF"/>
          </w:rPr>
          <w:t>Порядка</w:t>
        </w:r>
      </w:hyperlink>
      <w:r>
        <w:t xml:space="preserve"> N 938/</w:t>
      </w:r>
      <w:proofErr w:type="spellStart"/>
      <w:r>
        <w:t>пр</w:t>
      </w:r>
      <w:proofErr w:type="spellEnd"/>
      <w:r>
        <w:t xml:space="preserve"> необходимость внесения изменений в реестр лицензий Челябинской области обусловлена не фактами заключения, прекращения, расторжения непосредственно обществом договора управления многоквартирным домом, а принятием Администрацией </w:t>
      </w:r>
      <w:proofErr w:type="spellStart"/>
      <w:r>
        <w:t>Чебаркульского</w:t>
      </w:r>
      <w:proofErr w:type="spellEnd"/>
      <w:r>
        <w:t xml:space="preserve"> городского округа распоряжения от 06.05.2022 N 217-р о назначении общества в качестве временной управляющей организации для управления многоквартирным домом по адресу: г. Чебаркуль, ул. Октябрьская, д. 1 Б, то есть имеет иное фактическое и правовое основание.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Инспекцией, а затем и судами не учтены положения </w:t>
      </w:r>
      <w:hyperlink r:id="rId43">
        <w:r>
          <w:rPr>
            <w:color w:val="0000FF"/>
          </w:rPr>
          <w:t>подпункта "а" пункта 10</w:t>
        </w:r>
      </w:hyperlink>
      <w:r>
        <w:t xml:space="preserve">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Федерации, утвержденных постановлением Правительства Российской Федерации от 21.12.2018 N 1616 (далее - Правила N 1616), отводящих уполномоченному органу один рабочий день со дня принятия решения об определении управляющей организации для его размещения на своем официальном сайте в информационно-телекоммуникационной сети "Интернет" и в ГИС ЖКХ, а также для направления решения об определении управляющей организации этой организации в орган исполнительной власти субъекта Российской Федерации, осуществляющий региональный государственный жилищный надзор.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Таким образом, поступление в ГУ ГЖИ Челябинской области распоряжения от 06.05.2022 N 217-р, согласно </w:t>
      </w:r>
      <w:hyperlink r:id="rId44">
        <w:r>
          <w:rPr>
            <w:color w:val="0000FF"/>
          </w:rPr>
          <w:t>пункту 2</w:t>
        </w:r>
      </w:hyperlink>
      <w:r>
        <w:t xml:space="preserve"> Порядка N 938/</w:t>
      </w:r>
      <w:proofErr w:type="spellStart"/>
      <w:r>
        <w:t>пр</w:t>
      </w:r>
      <w:proofErr w:type="spellEnd"/>
      <w:r>
        <w:t xml:space="preserve"> достаточного для включения в реестр лицензий субъекта Российской Федерации актуальной информации об управляющей организации в отношении конкретного многоквартирного дома, непосредственно поставлено в зависимость от </w:t>
      </w:r>
      <w:r>
        <w:lastRenderedPageBreak/>
        <w:t xml:space="preserve">исполнения обязанности, возложенной на соответствующий уполномоченный орган, указанный в </w:t>
      </w:r>
      <w:hyperlink r:id="rId45">
        <w:r>
          <w:rPr>
            <w:color w:val="0000FF"/>
          </w:rPr>
          <w:t>пункте 2</w:t>
        </w:r>
      </w:hyperlink>
      <w:r>
        <w:t xml:space="preserve"> Правил N 1616 (орган местного самоуправления, орган государственной власти субъектов Российской Федерации - г.г. Москвы, Санкт-Петербурга и Севастополя, если законом соответствующего субъекта Российской Федерации не предусмотрено иное).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Согласно </w:t>
      </w:r>
      <w:hyperlink r:id="rId46">
        <w:r>
          <w:rPr>
            <w:color w:val="0000FF"/>
          </w:rPr>
          <w:t>пункту 2</w:t>
        </w:r>
      </w:hyperlink>
      <w:r>
        <w:t xml:space="preserve"> Порядка N 938/</w:t>
      </w:r>
      <w:proofErr w:type="spellStart"/>
      <w:r>
        <w:t>пр</w:t>
      </w:r>
      <w:proofErr w:type="spellEnd"/>
      <w:r>
        <w:t xml:space="preserve"> изменения в реестр вносятся органом государственного жилищного надзора субъекта Российской Федерации в том числе на основании решения органа государственного жилищного надзора, принятого в соответствии с </w:t>
      </w:r>
      <w:hyperlink r:id="rId47">
        <w:r>
          <w:rPr>
            <w:color w:val="0000FF"/>
          </w:rPr>
          <w:t>частью 17 статьи 161</w:t>
        </w:r>
      </w:hyperlink>
      <w:r>
        <w:t xml:space="preserve"> Жилищного кодекса.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Следовательно, в случае определения управляющей организации для управления многоквартирным домом решением органа местного самоуправления в соответствии с </w:t>
      </w:r>
      <w:hyperlink r:id="rId48">
        <w:r>
          <w:rPr>
            <w:color w:val="0000FF"/>
          </w:rPr>
          <w:t>частью 17 статьи 161</w:t>
        </w:r>
      </w:hyperlink>
      <w:r>
        <w:t xml:space="preserve"> Жилищного кодекса внесение изменений в реестр лицензий возможно и без заявления лицензиата.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Кроме того, как следует из дела, ООО УК "</w:t>
      </w:r>
      <w:proofErr w:type="spellStart"/>
      <w:r>
        <w:t>КурортСтройСервис</w:t>
      </w:r>
      <w:proofErr w:type="spellEnd"/>
      <w:r>
        <w:t xml:space="preserve">", исполняя распоряжение Администрации </w:t>
      </w:r>
      <w:proofErr w:type="spellStart"/>
      <w:r>
        <w:t>Чебаркульского</w:t>
      </w:r>
      <w:proofErr w:type="spellEnd"/>
      <w:r>
        <w:t xml:space="preserve"> городского округа от 06.05.2022 N 217-р, 18.05.2022 обратилось в инспекцию с заявлением о внесении изменений в реестр лицензий Челябинской области, в котором просило внести в перечень домов, находящихся под управлением общества, сведения о семи перечисленных в приложении к распоряжению многоквартирных домах, включая дом по адресу: г. Чебаркуль, ул. Октябрьская, д. 1 Б, указав в качестве основания для внесения изменений в реестр лицензий соответствующее решение органа местного самоуправления и сообщив о размещении сведений в ГИС ЖКХ, но получило обозначенный выше отказ инспекции. </w:t>
      </w:r>
      <w:proofErr w:type="gramStart"/>
      <w:r>
        <w:t>При повторном обращении с аналогичным заявлением 08.06.2022 решением инспекции от 22.06.2022 N 11637-в в реестр лицензий были внесены все дома, указанные в перечне, за исключением названного.</w:t>
      </w:r>
      <w:proofErr w:type="gramEnd"/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Суды, не применив правильно подлежащие применению по делу нормы права, не усмотрели несоответствия закону созданной инспекцией ситуации, при которой часть изменений в реестр лицензий применительно к шести многоквартирным домам, перечисленным в приложении N 1 к распоряжению, была внесена согласно решению органа местного самоуправления об определении временной управляющей организации, тогда как другая часть необходимых изменений, что следует из содержания оспариваемого предостережения, не была произведена со ссылкой на </w:t>
      </w:r>
      <w:proofErr w:type="spellStart"/>
      <w:r>
        <w:t>неразмещение</w:t>
      </w:r>
      <w:proofErr w:type="spellEnd"/>
      <w:r>
        <w:t xml:space="preserve"> в ГИС ЖКХ обществом скан-образа договора управления многоквартирным домом. Но с учетом подлежащих применению норм права и при указанных фактических обстоятельствах предостережение инспекции не могло быть признано судами законным.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Допущенные судами нарушения являются существенными, они повлияли на исход дела и без их устранения невозможны восстановление и защита нарушенных прав общества, в связи с чем обжалуемые судебные акты согласно </w:t>
      </w:r>
      <w:hyperlink r:id="rId49">
        <w:r>
          <w:rPr>
            <w:color w:val="0000FF"/>
          </w:rPr>
          <w:t>части 1 статьи 291.11</w:t>
        </w:r>
      </w:hyperlink>
      <w:r>
        <w:t xml:space="preserve">, </w:t>
      </w:r>
      <w:hyperlink r:id="rId50">
        <w:r>
          <w:rPr>
            <w:color w:val="0000FF"/>
          </w:rPr>
          <w:t>пункта 5 части 1 статьи 291.14</w:t>
        </w:r>
      </w:hyperlink>
      <w:r>
        <w:t xml:space="preserve"> Арбитражного процессуального кодекса Российской Федерации подлежат отмене с принятием нового решения об удовлетворении требования общества, так как судами допущена ошибка в применении и толковании норм материального права.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 xml:space="preserve">Руководствуясь </w:t>
      </w:r>
      <w:hyperlink r:id="rId51">
        <w:r>
          <w:rPr>
            <w:color w:val="0000FF"/>
          </w:rPr>
          <w:t>статьями 167</w:t>
        </w:r>
      </w:hyperlink>
      <w:r>
        <w:t xml:space="preserve">, </w:t>
      </w:r>
      <w:hyperlink r:id="rId52">
        <w:r>
          <w:rPr>
            <w:color w:val="0000FF"/>
          </w:rPr>
          <w:t>176</w:t>
        </w:r>
      </w:hyperlink>
      <w:r>
        <w:t xml:space="preserve">, </w:t>
      </w:r>
      <w:hyperlink r:id="rId53">
        <w:r>
          <w:rPr>
            <w:color w:val="0000FF"/>
          </w:rPr>
          <w:t>291.11</w:t>
        </w:r>
      </w:hyperlink>
      <w:r>
        <w:t xml:space="preserve"> - </w:t>
      </w:r>
      <w:hyperlink r:id="rId54">
        <w:r>
          <w:rPr>
            <w:color w:val="0000FF"/>
          </w:rPr>
          <w:t>291.15</w:t>
        </w:r>
      </w:hyperlink>
      <w:r>
        <w:t xml:space="preserve"> Арбитражного процессуального кодекса Российской Федерации, Судебная коллегия по экономическим спорам Верховного Суда Российской Федерации</w:t>
      </w:r>
    </w:p>
    <w:p w:rsidR="00FE38B3" w:rsidRDefault="00FE38B3">
      <w:pPr>
        <w:spacing w:after="1" w:line="220" w:lineRule="auto"/>
        <w:jc w:val="center"/>
      </w:pPr>
    </w:p>
    <w:p w:rsidR="00FE38B3" w:rsidRDefault="00FE38B3">
      <w:pPr>
        <w:spacing w:after="1" w:line="220" w:lineRule="auto"/>
        <w:jc w:val="center"/>
      </w:pPr>
      <w:r>
        <w:t>определила:</w:t>
      </w:r>
    </w:p>
    <w:p w:rsidR="00FE38B3" w:rsidRDefault="00FE38B3">
      <w:pPr>
        <w:spacing w:after="1" w:line="220" w:lineRule="auto"/>
        <w:jc w:val="center"/>
      </w:pPr>
    </w:p>
    <w:p w:rsidR="00FE38B3" w:rsidRDefault="00497990">
      <w:pPr>
        <w:spacing w:after="1" w:line="220" w:lineRule="auto"/>
        <w:ind w:firstLine="540"/>
        <w:jc w:val="both"/>
      </w:pPr>
      <w:hyperlink r:id="rId55">
        <w:r w:rsidR="00FE38B3">
          <w:rPr>
            <w:color w:val="0000FF"/>
          </w:rPr>
          <w:t>решение</w:t>
        </w:r>
      </w:hyperlink>
      <w:r w:rsidR="00FE38B3">
        <w:t xml:space="preserve"> Арбитражного суда Челябинской области от 24.01.2023, </w:t>
      </w:r>
      <w:hyperlink r:id="rId56">
        <w:r w:rsidR="00FE38B3">
          <w:rPr>
            <w:color w:val="0000FF"/>
          </w:rPr>
          <w:t>постановление</w:t>
        </w:r>
      </w:hyperlink>
      <w:r w:rsidR="00FE38B3">
        <w:t xml:space="preserve"> Восемнадцатого арбитражного апелляционного суда от 17.04.2023 и </w:t>
      </w:r>
      <w:hyperlink r:id="rId57">
        <w:r w:rsidR="00FE38B3">
          <w:rPr>
            <w:color w:val="0000FF"/>
          </w:rPr>
          <w:t>постановление</w:t>
        </w:r>
      </w:hyperlink>
      <w:r w:rsidR="00FE38B3">
        <w:t xml:space="preserve"> Арбитражного суда Уральского округа от 08.08.2023 по делу N А76-30323/2022 отменить.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t>Заявление общества с ограниченной ответственностью "Управляющая компания "</w:t>
      </w:r>
      <w:proofErr w:type="spellStart"/>
      <w:r>
        <w:t>КурортСтройСервис</w:t>
      </w:r>
      <w:proofErr w:type="spellEnd"/>
      <w:r>
        <w:t>" удовлетворить.</w:t>
      </w:r>
    </w:p>
    <w:p w:rsidR="00FE38B3" w:rsidRDefault="00FE38B3">
      <w:pPr>
        <w:spacing w:before="220" w:after="1" w:line="220" w:lineRule="auto"/>
        <w:ind w:firstLine="540"/>
        <w:jc w:val="both"/>
      </w:pPr>
      <w:r>
        <w:lastRenderedPageBreak/>
        <w:t>Признать незаконным предостережение о недопустимости нарушения обязательных требований Главного управления "Государственная жилищная инспекция Челябинской области" от 14.07.2022 N 1162.</w:t>
      </w:r>
    </w:p>
    <w:p w:rsidR="00FE38B3" w:rsidRDefault="00FE38B3">
      <w:pPr>
        <w:spacing w:after="1" w:line="220" w:lineRule="auto"/>
        <w:ind w:firstLine="540"/>
        <w:jc w:val="both"/>
      </w:pPr>
    </w:p>
    <w:p w:rsidR="00FE38B3" w:rsidRDefault="00FE38B3">
      <w:pPr>
        <w:spacing w:after="1" w:line="220" w:lineRule="auto"/>
        <w:jc w:val="right"/>
      </w:pPr>
      <w:r>
        <w:t>Председательствующий судья</w:t>
      </w:r>
    </w:p>
    <w:p w:rsidR="00FE38B3" w:rsidRDefault="00FE38B3">
      <w:pPr>
        <w:spacing w:after="1" w:line="220" w:lineRule="auto"/>
        <w:jc w:val="right"/>
      </w:pPr>
      <w:r>
        <w:t>Ю.Г.ИВАНЕНКО</w:t>
      </w:r>
    </w:p>
    <w:p w:rsidR="00FE38B3" w:rsidRDefault="00FE38B3">
      <w:pPr>
        <w:spacing w:after="1" w:line="220" w:lineRule="auto"/>
        <w:jc w:val="right"/>
      </w:pPr>
    </w:p>
    <w:p w:rsidR="00FE38B3" w:rsidRDefault="00FE38B3">
      <w:pPr>
        <w:spacing w:after="1" w:line="220" w:lineRule="auto"/>
        <w:jc w:val="right"/>
      </w:pPr>
      <w:r>
        <w:t>Судья</w:t>
      </w:r>
    </w:p>
    <w:p w:rsidR="00FE38B3" w:rsidRDefault="00FE38B3">
      <w:pPr>
        <w:spacing w:after="1" w:line="220" w:lineRule="auto"/>
        <w:jc w:val="right"/>
      </w:pPr>
      <w:r>
        <w:t>Т.В.ЗАВЬЯЛОВА</w:t>
      </w:r>
    </w:p>
    <w:p w:rsidR="00FE38B3" w:rsidRDefault="00FE38B3">
      <w:pPr>
        <w:spacing w:after="1" w:line="220" w:lineRule="auto"/>
        <w:jc w:val="right"/>
      </w:pPr>
    </w:p>
    <w:p w:rsidR="00FE38B3" w:rsidRDefault="00FE38B3">
      <w:pPr>
        <w:spacing w:after="1" w:line="220" w:lineRule="auto"/>
        <w:jc w:val="right"/>
      </w:pPr>
      <w:r>
        <w:t>Судья</w:t>
      </w:r>
    </w:p>
    <w:p w:rsidR="00FE38B3" w:rsidRDefault="00FE38B3">
      <w:pPr>
        <w:spacing w:after="1" w:line="220" w:lineRule="auto"/>
        <w:jc w:val="right"/>
      </w:pPr>
      <w:r>
        <w:t>М.В.ПРОНИНА</w:t>
      </w:r>
    </w:p>
    <w:p w:rsidR="00FE38B3" w:rsidRDefault="00FE38B3">
      <w:pPr>
        <w:spacing w:after="1" w:line="220" w:lineRule="auto"/>
        <w:ind w:firstLine="540"/>
        <w:jc w:val="both"/>
      </w:pPr>
    </w:p>
    <w:p w:rsidR="00FE38B3" w:rsidRDefault="00FE38B3">
      <w:pPr>
        <w:spacing w:after="1" w:line="220" w:lineRule="auto"/>
        <w:ind w:firstLine="540"/>
        <w:jc w:val="both"/>
      </w:pPr>
    </w:p>
    <w:p w:rsidR="00FE38B3" w:rsidRDefault="00FE38B3">
      <w:pPr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E479C" w:rsidRDefault="005E479C"/>
    <w:sectPr w:rsidR="005E479C" w:rsidSect="00A80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E38B3"/>
    <w:rsid w:val="000D7C06"/>
    <w:rsid w:val="00337405"/>
    <w:rsid w:val="00497990"/>
    <w:rsid w:val="00507E91"/>
    <w:rsid w:val="005E479C"/>
    <w:rsid w:val="00FE3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B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FE38B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FE38B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D9D23E169D8A3BD035AA38A7CFA2329B3465878F856775497EC3B4F0E8D6F417844A9BDEBECA4495168EE6CC950E4c3v1B" TargetMode="External"/><Relationship Id="rId18" Type="http://schemas.openxmlformats.org/officeDocument/2006/relationships/hyperlink" Target="consultantplus://offline/ref=5D9D23E169D8A3BD035AA38C7B93767ABC41587EF2527A00C0EE6A1A008867112254ADF4BCE5B84D4676E572C9c5v4B" TargetMode="External"/><Relationship Id="rId26" Type="http://schemas.openxmlformats.org/officeDocument/2006/relationships/hyperlink" Target="consultantplus://offline/ref=5D9D23E169D8A3BD035AAE987E93767ABA465F79FA597A00C0EE6A1A008867113054F5F8BEE1A2444863B3238F05EB3782171252018DB49Ac2v9B" TargetMode="External"/><Relationship Id="rId39" Type="http://schemas.openxmlformats.org/officeDocument/2006/relationships/hyperlink" Target="consultantplus://offline/ref=5D9D23E169D8A3BD035AAE987E93767ABA475C73FD517A00C0EE6A1A008867112254ADF4BCE5B84D4676E572C9c5v4B" TargetMode="External"/><Relationship Id="rId21" Type="http://schemas.openxmlformats.org/officeDocument/2006/relationships/hyperlink" Target="consultantplus://offline/ref=5D9D23E169D8A3BD035AAE987E93767ABA475C73FD517A00C0EE6A1A008867113054F5FEBCE1AD191E2CB27FC954F8358F17105B1Dc8vBB" TargetMode="External"/><Relationship Id="rId34" Type="http://schemas.openxmlformats.org/officeDocument/2006/relationships/hyperlink" Target="consultantplus://offline/ref=5D9D23E169D8A3BD035AAE987E93767ABD435D7EFD557A00C0EE6A1A008867113054F5FCBDEAF21C0B3DEA70CF4EE63C980B1259c1vBB" TargetMode="External"/><Relationship Id="rId42" Type="http://schemas.openxmlformats.org/officeDocument/2006/relationships/hyperlink" Target="consultantplus://offline/ref=5D9D23E169D8A3BD035AAE987E93767ABD435D7EFD557A00C0EE6A1A008867113054F5F8BEE1A64C4F63B3238F05EB3782171252018DB49Ac2v9B" TargetMode="External"/><Relationship Id="rId47" Type="http://schemas.openxmlformats.org/officeDocument/2006/relationships/hyperlink" Target="consultantplus://offline/ref=5D9D23E169D8A3BD035AAE987E93767ABA475C73FD517A00C0EE6A1A008867113054F5F0BAE8AD191E2CB27FC954F8358F17105B1Dc8vBB" TargetMode="External"/><Relationship Id="rId50" Type="http://schemas.openxmlformats.org/officeDocument/2006/relationships/hyperlink" Target="consultantplus://offline/ref=5D9D23E169D8A3BD035AAE987E93767ABA425872FA517A00C0EE6A1A008867113054F5F1BFE8AD191E2CB27FC954F8358F17105B1Dc8vBB" TargetMode="External"/><Relationship Id="rId55" Type="http://schemas.openxmlformats.org/officeDocument/2006/relationships/hyperlink" Target="consultantplus://offline/ref=5D9D23E169D8A3BD035AA38A7CFA2329B3465878F856775497EC3B4F0E8D6F417844A9BDEBECA4495168EE6CC950E4c3v1B" TargetMode="External"/><Relationship Id="rId7" Type="http://schemas.openxmlformats.org/officeDocument/2006/relationships/hyperlink" Target="consultantplus://offline/ref=7DF713937D95D21E8B49965B68C34337455C9F4F25950373F2D201E33ACF015F5BD8742E4B96E8C2F2760B7A0F9FF8DEFFF05EB70221rBB" TargetMode="External"/><Relationship Id="rId12" Type="http://schemas.openxmlformats.org/officeDocument/2006/relationships/hyperlink" Target="consultantplus://offline/ref=5E4CB525FE527DAD89E6E4F47D4836F6A2E60E0719DA7D0B0C36B42EBA1DC64E2343F3BB741FEF3467B2018E45177272E0891D5F43C8049261w7B" TargetMode="External"/><Relationship Id="rId17" Type="http://schemas.openxmlformats.org/officeDocument/2006/relationships/hyperlink" Target="consultantplus://offline/ref=5D9D23E169D8A3BD035AB09879FB2876B64F0377F85170579BBA6C4D5FD861447014F3ADEFA5F3404D6CF972C24EE43584c0vDB" TargetMode="External"/><Relationship Id="rId25" Type="http://schemas.openxmlformats.org/officeDocument/2006/relationships/hyperlink" Target="consultantplus://offline/ref=5D9D23E169D8A3BD035AAE987E93767ABA475C73FD517A00C0EE6A1A008867113054F5FEBCE1AD191E2CB27FC954F8358F17105B1Dc8vBB" TargetMode="External"/><Relationship Id="rId33" Type="http://schemas.openxmlformats.org/officeDocument/2006/relationships/hyperlink" Target="consultantplus://offline/ref=5D9D23E169D8A3BD035AAE987E93767ABA475C73FD517A00C0EE6A1A008867113054F5FDB6E8AD191E2CB27FC954F8358F17105B1Dc8vBB" TargetMode="External"/><Relationship Id="rId38" Type="http://schemas.openxmlformats.org/officeDocument/2006/relationships/hyperlink" Target="consultantplus://offline/ref=5D9D23E169D8A3BD035AAE987E93767ABA475C73FD517A00C0EE6A1A008867112254ADF4BCE5B84D4676E572C9c5v4B" TargetMode="External"/><Relationship Id="rId46" Type="http://schemas.openxmlformats.org/officeDocument/2006/relationships/hyperlink" Target="consultantplus://offline/ref=5D9D23E169D8A3BD035AAE987E93767ABD435D7EFD557A00C0EE6A1A008867113054F5FCBDEAF21C0B3DEA70CF4EE63C980B1259c1vBB" TargetMode="External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D9D23E169D8A3BD035AA38A7CFA2329B3465878F856775497EC3B4F0E8D6F417844A9BDEBECA4495168EE6CC950E4c3v1B" TargetMode="External"/><Relationship Id="rId20" Type="http://schemas.openxmlformats.org/officeDocument/2006/relationships/hyperlink" Target="consultantplus://offline/ref=5D9D23E169D8A3BD035AAE987E93767ABA425872FA517A00C0EE6A1A008867113054F5F1BFE2AD191E2CB27FC954F8358F17105B1Dc8vBB" TargetMode="External"/><Relationship Id="rId29" Type="http://schemas.openxmlformats.org/officeDocument/2006/relationships/hyperlink" Target="consultantplus://offline/ref=5D9D23E169D8A3BD035AAE987E93767ABA465F79FA597A00C0EE6A1A008867113054F5F8BEE0A74B4763B3238F05EB3782171252018DB49Ac2v9B" TargetMode="External"/><Relationship Id="rId41" Type="http://schemas.openxmlformats.org/officeDocument/2006/relationships/hyperlink" Target="consultantplus://offline/ref=5D9D23E169D8A3BD035AAE987E93767ABA475C73FD517A00C0EE6A1A008867113054F5F0BAE8AD191E2CB27FC954F8358F17105B1Dc8vBB" TargetMode="External"/><Relationship Id="rId54" Type="http://schemas.openxmlformats.org/officeDocument/2006/relationships/hyperlink" Target="consultantplus://offline/ref=5D9D23E169D8A3BD035AAE987E93767ABA425872FA517A00C0EE6A1A008867113054F5F1BCE4AD191E2CB27FC954F8358F17105B1Dc8vB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DF713937D95D21E8B49965B68C34337425B9D4626900373F2D201E33ACF015F5BD874284396E397A2390A2649CEEBDCF2F05CBE1E1DC3432Ar5B" TargetMode="External"/><Relationship Id="rId11" Type="http://schemas.openxmlformats.org/officeDocument/2006/relationships/hyperlink" Target="https://www.consultant.ru" TargetMode="External"/><Relationship Id="rId24" Type="http://schemas.openxmlformats.org/officeDocument/2006/relationships/hyperlink" Target="consultantplus://offline/ref=5D9D23E169D8A3BD035AAE987E93767ABA475C73FD517A00C0EE6A1A008867113054F5F0BAE8AD191E2CB27FC954F8358F17105B1Dc8vBB" TargetMode="External"/><Relationship Id="rId32" Type="http://schemas.openxmlformats.org/officeDocument/2006/relationships/hyperlink" Target="consultantplus://offline/ref=5D9D23E169D8A3BD035AA38B6B93767AB945557FFC577A00C0EE6A1A008867113054F5F8BEE1A64C4F63B3238F05EB3782171252018DB49Ac2v9B" TargetMode="External"/><Relationship Id="rId37" Type="http://schemas.openxmlformats.org/officeDocument/2006/relationships/hyperlink" Target="consultantplus://offline/ref=5D9D23E169D8A3BD035AAE987E93767ABA475C73FD517A00C0EE6A1A008867113054F5F0BAE8AD191E2CB27FC954F8358F17105B1Dc8vBB" TargetMode="External"/><Relationship Id="rId40" Type="http://schemas.openxmlformats.org/officeDocument/2006/relationships/hyperlink" Target="consultantplus://offline/ref=5D9D23E169D8A3BD035AAE987E93767ABA475C73FD517A00C0EE6A1A008867113054F5F0BAE8AD191E2CB27FC954F8358F17105B1Dc8vBB" TargetMode="External"/><Relationship Id="rId45" Type="http://schemas.openxmlformats.org/officeDocument/2006/relationships/hyperlink" Target="consultantplus://offline/ref=5D9D23E169D8A3BD035AAE987E93767ABD435D7EFD557A00C0EE6A1A008867113054F5FCBDEAF21C0B3DEA70CF4EE63C980B1259c1vBB" TargetMode="External"/><Relationship Id="rId53" Type="http://schemas.openxmlformats.org/officeDocument/2006/relationships/hyperlink" Target="consultantplus://offline/ref=5D9D23E169D8A3BD035AAE987E93767ABA425872FA517A00C0EE6A1A008867113054F5FEB9E7AD191E2CB27FC954F8358F17105B1Dc8vBB" TargetMode="External"/><Relationship Id="rId58" Type="http://schemas.openxmlformats.org/officeDocument/2006/relationships/fontTable" Target="fontTable.xml"/><Relationship Id="rId5" Type="http://schemas.openxmlformats.org/officeDocument/2006/relationships/hyperlink" Target="consultantplus://offline/ref=7DF713937D95D21E8B49965B68C34337455C9F4F25950373F2D201E33ACF015F5BD87420479FE8C2F2760B7A0F9FF8DEFFF05EB70221rBB" TargetMode="External"/><Relationship Id="rId15" Type="http://schemas.openxmlformats.org/officeDocument/2006/relationships/hyperlink" Target="consultantplus://offline/ref=5D9D23E169D8A3BD035AA38C7B93767ABC41587EF2527A00C0EE6A1A008867112254ADF4BCE5B84D4676E572C9c5v4B" TargetMode="External"/><Relationship Id="rId23" Type="http://schemas.openxmlformats.org/officeDocument/2006/relationships/hyperlink" Target="consultantplus://offline/ref=5D9D23E169D8A3BD035AAE987E93767ABD435D7EFD557A00C0EE6A1A008867113054F5FCBDEAF21C0B3DEA70CF4EE63C980B1259c1vBB" TargetMode="External"/><Relationship Id="rId28" Type="http://schemas.openxmlformats.org/officeDocument/2006/relationships/hyperlink" Target="consultantplus://offline/ref=5D9D23E169D8A3BD035AAE987E93767ABA465F79FA597A00C0EE6A1A008867113054F5F8BEE1A2444763B3238F05EB3782171252018DB49Ac2v9B" TargetMode="External"/><Relationship Id="rId36" Type="http://schemas.openxmlformats.org/officeDocument/2006/relationships/hyperlink" Target="consultantplus://offline/ref=5D9D23E169D8A3BD035AAE987E93767ABA475C73FD517A00C0EE6A1A008867113054F5FEB6E1AD191E2CB27FC954F8358F17105B1Dc8vBB" TargetMode="External"/><Relationship Id="rId49" Type="http://schemas.openxmlformats.org/officeDocument/2006/relationships/hyperlink" Target="consultantplus://offline/ref=5D9D23E169D8A3BD035AAE987E93767ABA425872FA517A00C0EE6A1A008867113054F5FEB9E6AD191E2CB27FC954F8358F17105B1Dc8vBB" TargetMode="External"/><Relationship Id="rId57" Type="http://schemas.openxmlformats.org/officeDocument/2006/relationships/hyperlink" Target="consultantplus://offline/ref=5D9D23E169D8A3BD035AA38C7B93767ABC41587EF2527A00C0EE6A1A008867112254ADF4BCE5B84D4676E572C9c5v4B" TargetMode="External"/><Relationship Id="rId10" Type="http://schemas.openxmlformats.org/officeDocument/2006/relationships/hyperlink" Target="consultantplus://offline/ref=7DF713937D95D21E8B49965B68C34337455D994523990373F2D201E33ACF015F5BD874204B9DB7C7E76753750985E6D7E8EC5CB520r4B" TargetMode="External"/><Relationship Id="rId19" Type="http://schemas.openxmlformats.org/officeDocument/2006/relationships/hyperlink" Target="consultantplus://offline/ref=5D9D23E169D8A3BD035AA38B6B93767AB94D5472F9597A00C0EE6A1A008867112254ADF4BCE5B84D4676E572C9c5v4B" TargetMode="External"/><Relationship Id="rId31" Type="http://schemas.openxmlformats.org/officeDocument/2006/relationships/hyperlink" Target="consultantplus://offline/ref=5D9D23E169D8A3BD035AAE987E93767ABA465F79FA597A00C0EE6A1A008867113054F5F8BEE1A3494663B3238F05EB3782171252018DB49Ac2v9B" TargetMode="External"/><Relationship Id="rId44" Type="http://schemas.openxmlformats.org/officeDocument/2006/relationships/hyperlink" Target="consultantplus://offline/ref=5D9D23E169D8A3BD035AAE987E93767ABD435D7EFD557A00C0EE6A1A008867113054F5FCBDEAF21C0B3DEA70CF4EE63C980B1259c1vBB" TargetMode="External"/><Relationship Id="rId52" Type="http://schemas.openxmlformats.org/officeDocument/2006/relationships/hyperlink" Target="consultantplus://offline/ref=5D9D23E169D8A3BD035AAE987E93767ABA425872FA517A00C0EE6A1A008867113054F5F8BEE0A74C4E63B3238F05EB3782171252018DB49Ac2v9B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7DF713937D95D21E8B49965B68C34337455D9D4227960373F2D201E33ACF015F5BD8742D4694E8C2F2760B7A0F9FF8DEFFF05EB70221rBB" TargetMode="External"/><Relationship Id="rId14" Type="http://schemas.openxmlformats.org/officeDocument/2006/relationships/hyperlink" Target="consultantplus://offline/ref=5D9D23E169D8A3BD035AB09879FB2876B64F0377F85170579BBA6C4D5FD861447014F3ADEFA5F3404D6CF972C24EE43584c0vDB" TargetMode="External"/><Relationship Id="rId22" Type="http://schemas.openxmlformats.org/officeDocument/2006/relationships/hyperlink" Target="consultantplus://offline/ref=5D9D23E169D8A3BD035AAE987E93767ABA475C73FD517A00C0EE6A1A008867113054F5FDB6E8AD191E2CB27FC954F8358F17105B1Dc8vBB" TargetMode="External"/><Relationship Id="rId27" Type="http://schemas.openxmlformats.org/officeDocument/2006/relationships/hyperlink" Target="consultantplus://offline/ref=5D9D23E169D8A3BD035AAE987E93767ABA465F79FA597A00C0EE6A1A008867113054F5F8BEE1A3494863B3238F05EB3782171252018DB49Ac2v9B" TargetMode="External"/><Relationship Id="rId30" Type="http://schemas.openxmlformats.org/officeDocument/2006/relationships/hyperlink" Target="consultantplus://offline/ref=5D9D23E169D8A3BD035AAE987E93767ABA465F79FA597A00C0EE6A1A008867112254ADF4BCE5B84D4676E572C9c5v4B" TargetMode="External"/><Relationship Id="rId35" Type="http://schemas.openxmlformats.org/officeDocument/2006/relationships/hyperlink" Target="consultantplus://offline/ref=5D9D23E169D8A3BD035AAE987E93767ABA465F79FA597A00C0EE6A1A008867113054F5F8BEE1A3494663B3238F05EB3782171252018DB49Ac2v9B" TargetMode="External"/><Relationship Id="rId43" Type="http://schemas.openxmlformats.org/officeDocument/2006/relationships/hyperlink" Target="consultantplus://offline/ref=5D9D23E169D8A3BD035AAE987E93767ABD45597BFC507A00C0EE6A1A008867113054F5F8BEE1A64E4D63B3238F05EB3782171252018DB49Ac2v9B" TargetMode="External"/><Relationship Id="rId48" Type="http://schemas.openxmlformats.org/officeDocument/2006/relationships/hyperlink" Target="consultantplus://offline/ref=5D9D23E169D8A3BD035AAE987E93767ABA475C73FD517A00C0EE6A1A008867113054F5F0BAE8AD191E2CB27FC954F8358F17105B1Dc8vBB" TargetMode="External"/><Relationship Id="rId56" Type="http://schemas.openxmlformats.org/officeDocument/2006/relationships/hyperlink" Target="consultantplus://offline/ref=5D9D23E169D8A3BD035AB09879FB2876B64F0377F85170579BBA6C4D5FD861447014F3ADEFA5F3404D6CF972C24EE43584c0vDB" TargetMode="External"/><Relationship Id="rId8" Type="http://schemas.openxmlformats.org/officeDocument/2006/relationships/hyperlink" Target="consultantplus://offline/ref=7DF713937D95D21E8B49965B68C34337425B9D4626900373F2D201E33ACF015F5BD874284396E397A5390A2649CEEBDCF2F05CBE1E1DC3432Ar5B" TargetMode="External"/><Relationship Id="rId51" Type="http://schemas.openxmlformats.org/officeDocument/2006/relationships/hyperlink" Target="consultantplus://offline/ref=5D9D23E169D8A3BD035AAE987E93767ABA425872FA517A00C0EE6A1A008867113054F5F8BEE0A64B4863B3238F05EB3782171252018DB49Ac2v9B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4340</Words>
  <Characters>24738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2025-10-03T02:32:00Z</dcterms:created>
  <dcterms:modified xsi:type="dcterms:W3CDTF">2025-10-03T02:32:00Z</dcterms:modified>
</cp:coreProperties>
</file>